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EBC85D6"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w:t>
      </w:r>
      <w:r w:rsidR="00C9218E">
        <w:rPr>
          <w:sz w:val="20"/>
          <w:szCs w:val="20"/>
        </w:rPr>
        <w:t xml:space="preserve">ων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7395D098"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C6C19">
        <w:rPr>
          <w:sz w:val="20"/>
          <w:szCs w:val="20"/>
        </w:rPr>
        <w:t>εαρινού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85289">
        <w:rPr>
          <w:rFonts w:ascii="Arial" w:hAnsi="Arial" w:cs="Arial"/>
          <w:sz w:val="18"/>
          <w:szCs w:val="18"/>
        </w:rPr>
        <w:t>6017383</w:t>
      </w:r>
      <w:r w:rsidR="00F52E2A" w:rsidRPr="00267EDC">
        <w:rPr>
          <w:spacing w:val="2"/>
          <w:sz w:val="20"/>
          <w:szCs w:val="20"/>
        </w:rPr>
        <w:t xml:space="preserve"> </w:t>
      </w:r>
      <w:r w:rsidR="00F52E2A" w:rsidRPr="00267EDC">
        <w:rPr>
          <w:sz w:val="20"/>
          <w:szCs w:val="20"/>
        </w:rPr>
        <w:t xml:space="preserve">(κωδικός Ε.Ε. </w:t>
      </w:r>
      <w:r w:rsidR="00385289" w:rsidRPr="00385289">
        <w:rPr>
          <w:sz w:val="20"/>
          <w:szCs w:val="20"/>
        </w:rPr>
        <w:t>1246</w:t>
      </w:r>
      <w:r w:rsidR="00385289" w:rsidRPr="00C9218E">
        <w:rPr>
          <w:sz w:val="20"/>
          <w:szCs w:val="20"/>
        </w:rPr>
        <w:t>9</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20253EC3"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3C6C19">
        <w:rPr>
          <w:sz w:val="20"/>
          <w:szCs w:val="20"/>
        </w:rPr>
        <w:t>20/6</w:t>
      </w:r>
      <w:r w:rsidR="0006198D" w:rsidRPr="00267EDC">
        <w:rPr>
          <w:sz w:val="20"/>
          <w:szCs w:val="20"/>
        </w:rPr>
        <w:t>/202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C6C19">
        <w:rPr>
          <w:sz w:val="20"/>
          <w:szCs w:val="20"/>
        </w:rPr>
        <w:t>εαρινού</w:t>
      </w:r>
      <w:r w:rsidR="0031108B" w:rsidRPr="00267EDC">
        <w:rPr>
          <w:sz w:val="20"/>
          <w:szCs w:val="20"/>
        </w:rPr>
        <w:t xml:space="preserve">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w:t>
      </w:r>
      <w:r w:rsidR="00C9218E">
        <w:rPr>
          <w:spacing w:val="-1"/>
          <w:sz w:val="20"/>
          <w:szCs w:val="20"/>
        </w:rPr>
        <w:t>ων</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C6C19">
        <w:rPr>
          <w:spacing w:val="-1"/>
          <w:sz w:val="20"/>
          <w:szCs w:val="20"/>
        </w:rPr>
        <w:t>εαρινού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40EA584"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w:t>
      </w:r>
      <w:r w:rsidR="00C27664">
        <w:rPr>
          <w:spacing w:val="-1"/>
          <w:sz w:val="20"/>
          <w:szCs w:val="20"/>
        </w:rPr>
        <w:t xml:space="preserve">ων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347FFC">
        <w:rPr>
          <w:sz w:val="20"/>
          <w:szCs w:val="20"/>
        </w:rPr>
        <w:t>…………………..Πρόσκληση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51EB1BD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w:t>
      </w:r>
      <w:r w:rsidR="00C27664">
        <w:rPr>
          <w:spacing w:val="-1"/>
          <w:sz w:val="20"/>
          <w:szCs w:val="20"/>
        </w:rPr>
        <w:t>ων</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20F396E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w:t>
      </w:r>
      <w:r w:rsidR="00AD3AAE">
        <w:rPr>
          <w:spacing w:val="-1"/>
          <w:sz w:val="20"/>
          <w:szCs w:val="20"/>
        </w:rPr>
        <w:t>ων</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5FF03AA9" w14:textId="5D0A235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lastRenderedPageBreak/>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w:t>
      </w:r>
      <w:r w:rsidR="00C27664">
        <w:rPr>
          <w:spacing w:val="-1"/>
          <w:sz w:val="20"/>
          <w:szCs w:val="20"/>
        </w:rPr>
        <w:t>ων</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1F962435"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w:t>
      </w:r>
      <w:r w:rsidR="00C27664">
        <w:rPr>
          <w:spacing w:val="-1"/>
          <w:sz w:val="20"/>
          <w:szCs w:val="20"/>
        </w:rPr>
        <w:t>ων</w:t>
      </w:r>
      <w:r w:rsidRPr="007806CE">
        <w:rPr>
          <w:sz w:val="20"/>
          <w:szCs w:val="20"/>
        </w:rPr>
        <w:t>.</w:t>
      </w:r>
    </w:p>
    <w:p w14:paraId="0CC8759F" w14:textId="77777777" w:rsidR="00A97C53" w:rsidRPr="007806CE" w:rsidRDefault="00E22F81" w:rsidP="00347FFC">
      <w:pPr>
        <w:pStyle w:val="a3"/>
        <w:kinsoku w:val="0"/>
        <w:overflowPunct w:val="0"/>
        <w:spacing w:before="2" w:line="243" w:lineRule="auto"/>
        <w:ind w:right="179"/>
        <w:jc w:val="both"/>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347FFC">
      <w:pPr>
        <w:pStyle w:val="a3"/>
        <w:kinsoku w:val="0"/>
        <w:overflowPunct w:val="0"/>
        <w:spacing w:before="2" w:line="243" w:lineRule="auto"/>
        <w:ind w:right="179"/>
        <w:jc w:val="both"/>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21CDB97C"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w:t>
      </w:r>
      <w:r w:rsidR="003C6C19">
        <w:rPr>
          <w:sz w:val="20"/>
          <w:szCs w:val="20"/>
        </w:rPr>
        <w:t>/η</w:t>
      </w:r>
      <w:r w:rsidR="0063084A">
        <w:rPr>
          <w:sz w:val="20"/>
          <w:szCs w:val="20"/>
        </w:rPr>
        <w:t xml:space="preserve"> Διδάσκ</w:t>
      </w:r>
      <w:r w:rsidR="00C27664">
        <w:rPr>
          <w:sz w:val="20"/>
          <w:szCs w:val="20"/>
        </w:rPr>
        <w:t>ων</w:t>
      </w:r>
      <w:r w:rsidR="003C6C19">
        <w:rPr>
          <w:rFonts w:ascii="Times New Roman" w:hAnsi="Times New Roman" w:cs="Times New Roman"/>
          <w:sz w:val="20"/>
          <w:szCs w:val="20"/>
        </w:rPr>
        <w:t>/</w:t>
      </w:r>
      <w:proofErr w:type="spellStart"/>
      <w:r w:rsidR="003C6C19" w:rsidRPr="003C6C19">
        <w:rPr>
          <w:sz w:val="20"/>
          <w:szCs w:val="20"/>
        </w:rPr>
        <w:t>ουσα</w:t>
      </w:r>
      <w:proofErr w:type="spellEnd"/>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47FFC"/>
    <w:rsid w:val="00383671"/>
    <w:rsid w:val="00385289"/>
    <w:rsid w:val="00393B64"/>
    <w:rsid w:val="003A004C"/>
    <w:rsid w:val="003C0162"/>
    <w:rsid w:val="003C6C19"/>
    <w:rsid w:val="003D307A"/>
    <w:rsid w:val="003E7E21"/>
    <w:rsid w:val="004568FC"/>
    <w:rsid w:val="00471B06"/>
    <w:rsid w:val="004B614B"/>
    <w:rsid w:val="004C5965"/>
    <w:rsid w:val="0053326F"/>
    <w:rsid w:val="00560175"/>
    <w:rsid w:val="00571843"/>
    <w:rsid w:val="005812F6"/>
    <w:rsid w:val="00593986"/>
    <w:rsid w:val="005A3A7A"/>
    <w:rsid w:val="0063084A"/>
    <w:rsid w:val="0064598A"/>
    <w:rsid w:val="00681360"/>
    <w:rsid w:val="00695900"/>
    <w:rsid w:val="006E517E"/>
    <w:rsid w:val="00701CB8"/>
    <w:rsid w:val="00724051"/>
    <w:rsid w:val="007806CE"/>
    <w:rsid w:val="007C41F7"/>
    <w:rsid w:val="007C6EE8"/>
    <w:rsid w:val="008100C1"/>
    <w:rsid w:val="00912F5E"/>
    <w:rsid w:val="0092617A"/>
    <w:rsid w:val="00964630"/>
    <w:rsid w:val="00994016"/>
    <w:rsid w:val="009A33F9"/>
    <w:rsid w:val="009B7F56"/>
    <w:rsid w:val="009F012F"/>
    <w:rsid w:val="00A1728C"/>
    <w:rsid w:val="00A25EE0"/>
    <w:rsid w:val="00A87ABA"/>
    <w:rsid w:val="00A97C53"/>
    <w:rsid w:val="00AA715D"/>
    <w:rsid w:val="00AC35F8"/>
    <w:rsid w:val="00AD3AAE"/>
    <w:rsid w:val="00AD410B"/>
    <w:rsid w:val="00AE086C"/>
    <w:rsid w:val="00AE2BC1"/>
    <w:rsid w:val="00BB25F2"/>
    <w:rsid w:val="00BD18F7"/>
    <w:rsid w:val="00C05F97"/>
    <w:rsid w:val="00C27664"/>
    <w:rsid w:val="00C37244"/>
    <w:rsid w:val="00C76681"/>
    <w:rsid w:val="00C9218E"/>
    <w:rsid w:val="00CA4C3A"/>
    <w:rsid w:val="00CA510E"/>
    <w:rsid w:val="00CF47F4"/>
    <w:rsid w:val="00D11218"/>
    <w:rsid w:val="00D1555F"/>
    <w:rsid w:val="00D33246"/>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2.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E1061-38E9-4CEB-AF89-70DAFA023E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899</Words>
  <Characters>5963</Characters>
  <Application>Microsoft Office Word</Application>
  <DocSecurity>4</DocSecurity>
  <Lines>49</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Λιόντα - Μίγγα Χριστίνα</cp:lastModifiedBy>
  <cp:revision>2</cp:revision>
  <cp:lastPrinted>2024-12-05T08:07:00Z</cp:lastPrinted>
  <dcterms:created xsi:type="dcterms:W3CDTF">2024-12-05T08:36:00Z</dcterms:created>
  <dcterms:modified xsi:type="dcterms:W3CDTF">2024-12-05T08:36:00Z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